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D93" w:rsidRPr="00330383" w:rsidRDefault="000F3249">
      <w:pPr>
        <w:pBdr>
          <w:top w:val="nil"/>
          <w:left w:val="nil"/>
          <w:bottom w:val="nil"/>
          <w:right w:val="nil"/>
          <w:between w:val="nil"/>
        </w:pBdr>
        <w:spacing w:after="0" w:line="240" w:lineRule="auto"/>
        <w:jc w:val="center"/>
        <w:rPr>
          <w:rFonts w:ascii="Edwardian Script ITC" w:eastAsia="Pinyon Script" w:hAnsi="Edwardian Script ITC" w:cs="Arial"/>
          <w:b/>
          <w:color w:val="000000"/>
          <w:sz w:val="36"/>
          <w:szCs w:val="36"/>
        </w:rPr>
      </w:pPr>
      <w:r w:rsidRPr="00330383">
        <w:rPr>
          <w:rFonts w:ascii="Edwardian Script ITC" w:eastAsia="Pinyon Script" w:hAnsi="Edwardian Script ITC" w:cs="Arial"/>
          <w:b/>
          <w:color w:val="000000"/>
          <w:sz w:val="36"/>
          <w:szCs w:val="36"/>
        </w:rPr>
        <w:t>Rama Legislativa del Poder Público</w:t>
      </w:r>
    </w:p>
    <w:p w:rsidR="00900D93" w:rsidRPr="00330383" w:rsidRDefault="000F3249">
      <w:pPr>
        <w:pBdr>
          <w:top w:val="nil"/>
          <w:left w:val="nil"/>
          <w:bottom w:val="nil"/>
          <w:right w:val="nil"/>
          <w:between w:val="nil"/>
        </w:pBdr>
        <w:spacing w:after="0" w:line="240" w:lineRule="auto"/>
        <w:jc w:val="center"/>
        <w:rPr>
          <w:rFonts w:ascii="Edwardian Script ITC" w:eastAsia="Pinyon Script" w:hAnsi="Edwardian Script ITC" w:cs="Arial"/>
          <w:b/>
          <w:color w:val="000000"/>
          <w:sz w:val="36"/>
          <w:szCs w:val="36"/>
        </w:rPr>
      </w:pPr>
      <w:r w:rsidRPr="00330383">
        <w:rPr>
          <w:rFonts w:ascii="Edwardian Script ITC" w:eastAsia="Pinyon Script" w:hAnsi="Edwardian Script ITC" w:cs="Arial"/>
          <w:b/>
          <w:color w:val="000000"/>
          <w:sz w:val="36"/>
          <w:szCs w:val="36"/>
        </w:rPr>
        <w:t>Comisión Séptima Constitucional Permanente</w:t>
      </w:r>
    </w:p>
    <w:p w:rsidR="00900D93" w:rsidRPr="00330383" w:rsidRDefault="000F3249">
      <w:pPr>
        <w:pBdr>
          <w:top w:val="nil"/>
          <w:left w:val="nil"/>
          <w:bottom w:val="nil"/>
          <w:right w:val="nil"/>
          <w:between w:val="nil"/>
        </w:pBdr>
        <w:spacing w:after="0" w:line="240" w:lineRule="auto"/>
        <w:jc w:val="center"/>
        <w:rPr>
          <w:rFonts w:ascii="Edwardian Script ITC" w:eastAsia="Pinyon Script" w:hAnsi="Edwardian Script ITC" w:cs="Arial"/>
          <w:b/>
          <w:color w:val="000000"/>
          <w:sz w:val="36"/>
          <w:szCs w:val="36"/>
        </w:rPr>
      </w:pPr>
      <w:r w:rsidRPr="00330383">
        <w:rPr>
          <w:rFonts w:ascii="Edwardian Script ITC" w:eastAsia="Pinyon Script" w:hAnsi="Edwardian Script ITC" w:cs="Arial"/>
          <w:b/>
          <w:color w:val="000000"/>
          <w:sz w:val="36"/>
          <w:szCs w:val="36"/>
        </w:rPr>
        <w:t>Legislatura 202</w:t>
      </w:r>
      <w:r w:rsidR="00837160">
        <w:rPr>
          <w:rFonts w:ascii="Edwardian Script ITC" w:eastAsia="Pinyon Script" w:hAnsi="Edwardian Script ITC" w:cs="Arial"/>
          <w:b/>
          <w:color w:val="000000"/>
          <w:sz w:val="36"/>
          <w:szCs w:val="36"/>
        </w:rPr>
        <w:t>4</w:t>
      </w:r>
      <w:r w:rsidRPr="00330383">
        <w:rPr>
          <w:rFonts w:ascii="Edwardian Script ITC" w:eastAsia="Pinyon Script" w:hAnsi="Edwardian Script ITC" w:cs="Arial"/>
          <w:b/>
          <w:color w:val="000000"/>
          <w:sz w:val="36"/>
          <w:szCs w:val="36"/>
        </w:rPr>
        <w:t>-202</w:t>
      </w:r>
      <w:r w:rsidR="00837160">
        <w:rPr>
          <w:rFonts w:ascii="Edwardian Script ITC" w:eastAsia="Pinyon Script" w:hAnsi="Edwardian Script ITC" w:cs="Arial"/>
          <w:b/>
          <w:color w:val="000000"/>
          <w:sz w:val="36"/>
          <w:szCs w:val="36"/>
        </w:rPr>
        <w:t>5</w:t>
      </w:r>
    </w:p>
    <w:p w:rsidR="00900D93" w:rsidRPr="00330383" w:rsidRDefault="00900D93">
      <w:pPr>
        <w:pBdr>
          <w:top w:val="nil"/>
          <w:left w:val="nil"/>
          <w:bottom w:val="nil"/>
          <w:right w:val="nil"/>
          <w:between w:val="nil"/>
        </w:pBdr>
        <w:spacing w:after="0" w:line="240" w:lineRule="auto"/>
        <w:jc w:val="center"/>
        <w:rPr>
          <w:rFonts w:ascii="Arial" w:eastAsia="Pinyon Script" w:hAnsi="Arial" w:cs="Arial"/>
          <w:b/>
          <w:color w:val="000000"/>
          <w:highlight w:val="yellow"/>
        </w:rPr>
      </w:pPr>
    </w:p>
    <w:p w:rsidR="00900D93" w:rsidRPr="006C6F92" w:rsidRDefault="000F3249" w:rsidP="00552AD0">
      <w:pPr>
        <w:pBdr>
          <w:top w:val="nil"/>
          <w:left w:val="nil"/>
          <w:bottom w:val="nil"/>
          <w:right w:val="nil"/>
          <w:between w:val="nil"/>
        </w:pBdr>
        <w:spacing w:after="0" w:line="240" w:lineRule="atLeast"/>
        <w:jc w:val="both"/>
        <w:rPr>
          <w:rFonts w:ascii="Arial" w:eastAsia="Arial" w:hAnsi="Arial" w:cs="Arial"/>
          <w:b/>
          <w:color w:val="000000"/>
        </w:rPr>
      </w:pPr>
      <w:r w:rsidRPr="006C6F92">
        <w:rPr>
          <w:rFonts w:ascii="Arial" w:eastAsia="Arial" w:hAnsi="Arial" w:cs="Arial"/>
          <w:b/>
          <w:color w:val="000000"/>
        </w:rPr>
        <w:t xml:space="preserve">TEXTO DEFINITIVO APROBADO EN PRIMER DEBATE DEL </w:t>
      </w:r>
      <w:r w:rsidRPr="006C6F92">
        <w:rPr>
          <w:rFonts w:ascii="Arial" w:eastAsia="Arial" w:hAnsi="Arial" w:cs="Arial"/>
          <w:b/>
        </w:rPr>
        <w:t xml:space="preserve">PROYECTO DE LEY </w:t>
      </w:r>
      <w:r w:rsidR="00BA37B0" w:rsidRPr="006C6F92">
        <w:rPr>
          <w:rFonts w:ascii="Arial" w:eastAsia="Arial MT" w:hAnsi="Arial" w:cs="Arial"/>
          <w:b/>
          <w:bCs/>
          <w:lang w:val="es-ES" w:eastAsia="en-US"/>
        </w:rPr>
        <w:t xml:space="preserve">No. 214 de 2024 </w:t>
      </w:r>
      <w:r w:rsidR="00BA37B0" w:rsidRPr="006C6F92">
        <w:rPr>
          <w:rFonts w:ascii="Arial MT" w:eastAsia="Arial MT" w:hAnsi="Arial MT" w:cs="Arial MT"/>
          <w:b/>
          <w:lang w:eastAsia="en-US"/>
        </w:rPr>
        <w:t>CÁMARA – 258 DE 2023 SENADO “POR MEDIO DE LA CUAL SE MODIFICA EL ARTÍCULO 26 DE LA LEY 909 DE 2004”.</w:t>
      </w:r>
    </w:p>
    <w:p w:rsidR="00900D93" w:rsidRPr="006C6F92" w:rsidRDefault="00900D93" w:rsidP="00552AD0">
      <w:pPr>
        <w:pBdr>
          <w:top w:val="nil"/>
          <w:left w:val="nil"/>
          <w:bottom w:val="nil"/>
          <w:right w:val="nil"/>
          <w:between w:val="nil"/>
        </w:pBdr>
        <w:spacing w:after="0" w:line="240" w:lineRule="atLeast"/>
        <w:jc w:val="both"/>
        <w:rPr>
          <w:rFonts w:ascii="Arial" w:eastAsia="Arial" w:hAnsi="Arial" w:cs="Arial"/>
          <w:b/>
          <w:color w:val="000000"/>
        </w:rPr>
      </w:pPr>
    </w:p>
    <w:p w:rsidR="00900D93" w:rsidRPr="006C6F92" w:rsidRDefault="000F3249" w:rsidP="00552AD0">
      <w:pPr>
        <w:pStyle w:val="Sinespaciado"/>
        <w:spacing w:line="240" w:lineRule="atLeast"/>
        <w:jc w:val="center"/>
        <w:rPr>
          <w:rFonts w:cs="Arial"/>
        </w:rPr>
      </w:pPr>
      <w:r w:rsidRPr="006C6F92">
        <w:rPr>
          <w:rFonts w:cs="Arial"/>
        </w:rPr>
        <w:t xml:space="preserve">(Aprobado en la Sesión presencial del </w:t>
      </w:r>
      <w:r w:rsidR="001A2138" w:rsidRPr="006C6F92">
        <w:rPr>
          <w:rFonts w:cs="Arial"/>
        </w:rPr>
        <w:t>4</w:t>
      </w:r>
      <w:r w:rsidR="001B1C28" w:rsidRPr="006C6F92">
        <w:rPr>
          <w:rFonts w:cs="Arial"/>
        </w:rPr>
        <w:t xml:space="preserve"> de </w:t>
      </w:r>
      <w:r w:rsidR="001A2138" w:rsidRPr="006C6F92">
        <w:rPr>
          <w:rFonts w:cs="Arial"/>
        </w:rPr>
        <w:t xml:space="preserve">diciembre </w:t>
      </w:r>
      <w:r w:rsidRPr="006C6F92">
        <w:rPr>
          <w:rFonts w:cs="Arial"/>
        </w:rPr>
        <w:t>de 202</w:t>
      </w:r>
      <w:r w:rsidR="00DB0903" w:rsidRPr="006C6F92">
        <w:rPr>
          <w:rFonts w:cs="Arial"/>
        </w:rPr>
        <w:t>4</w:t>
      </w:r>
      <w:r w:rsidR="009A5477" w:rsidRPr="006C6F92">
        <w:rPr>
          <w:rFonts w:cs="Arial"/>
        </w:rPr>
        <w:t xml:space="preserve">, Comisión VII Constitucional </w:t>
      </w:r>
      <w:r w:rsidRPr="006C6F92">
        <w:rPr>
          <w:rFonts w:cs="Arial"/>
        </w:rPr>
        <w:t xml:space="preserve">Permanente de la H. Cámara de Representantes, </w:t>
      </w:r>
      <w:r w:rsidR="009A5477" w:rsidRPr="006C6F92">
        <w:rPr>
          <w:rFonts w:cs="Arial"/>
        </w:rPr>
        <w:t>a</w:t>
      </w:r>
      <w:r w:rsidRPr="006C6F92">
        <w:rPr>
          <w:rFonts w:cs="Arial"/>
        </w:rPr>
        <w:t xml:space="preserve">cta No. </w:t>
      </w:r>
      <w:r w:rsidR="001A2138" w:rsidRPr="006C6F92">
        <w:rPr>
          <w:rFonts w:cs="Arial"/>
        </w:rPr>
        <w:t>19</w:t>
      </w:r>
      <w:r w:rsidRPr="006C6F92">
        <w:rPr>
          <w:rFonts w:cs="Arial"/>
        </w:rPr>
        <w:t>)</w:t>
      </w:r>
    </w:p>
    <w:p w:rsidR="00900D93" w:rsidRPr="006C6F92" w:rsidRDefault="000F3249" w:rsidP="00552AD0">
      <w:pPr>
        <w:spacing w:before="240" w:after="0" w:line="240" w:lineRule="atLeast"/>
        <w:jc w:val="center"/>
        <w:rPr>
          <w:rFonts w:ascii="Arial" w:eastAsia="Arial" w:hAnsi="Arial" w:cs="Arial"/>
          <w:b/>
        </w:rPr>
      </w:pPr>
      <w:r w:rsidRPr="006C6F92">
        <w:rPr>
          <w:rFonts w:ascii="Arial" w:eastAsia="Arial" w:hAnsi="Arial" w:cs="Arial"/>
          <w:b/>
        </w:rPr>
        <w:t>EL CONGRESO DE COLOMBIA</w:t>
      </w:r>
    </w:p>
    <w:p w:rsidR="00900D93" w:rsidRPr="006C6F92" w:rsidRDefault="000F3249" w:rsidP="00552AD0">
      <w:pPr>
        <w:spacing w:before="240" w:after="0" w:line="240" w:lineRule="atLeast"/>
        <w:jc w:val="center"/>
        <w:rPr>
          <w:rFonts w:ascii="Arial" w:eastAsia="Arial" w:hAnsi="Arial" w:cs="Arial"/>
          <w:b/>
        </w:rPr>
      </w:pPr>
      <w:r w:rsidRPr="006C6F92">
        <w:rPr>
          <w:rFonts w:ascii="Arial" w:eastAsia="Arial" w:hAnsi="Arial" w:cs="Arial"/>
          <w:b/>
        </w:rPr>
        <w:t>DECRETA:</w:t>
      </w:r>
    </w:p>
    <w:p w:rsidR="00D410FE" w:rsidRPr="006C6F92" w:rsidRDefault="00D410FE" w:rsidP="00552AD0">
      <w:pPr>
        <w:pStyle w:val="Sinespaciado"/>
        <w:spacing w:line="240" w:lineRule="atLeast"/>
        <w:rPr>
          <w:rFonts w:cs="Arial"/>
        </w:rPr>
      </w:pPr>
    </w:p>
    <w:p w:rsidR="006C6F92" w:rsidRPr="006C6F92" w:rsidRDefault="006C6F92" w:rsidP="006C6F92">
      <w:pPr>
        <w:spacing w:after="0" w:line="240" w:lineRule="atLeast"/>
        <w:jc w:val="both"/>
        <w:rPr>
          <w:rFonts w:ascii="Arial" w:eastAsia="Arial" w:hAnsi="Arial" w:cs="Arial"/>
          <w:bCs/>
          <w:color w:val="000000"/>
          <w:lang w:val="es-ES" w:eastAsia="es-CO"/>
        </w:rPr>
      </w:pPr>
      <w:r w:rsidRPr="006C6F92">
        <w:rPr>
          <w:rFonts w:ascii="Arial" w:eastAsia="Arial" w:hAnsi="Arial" w:cs="Arial"/>
          <w:b/>
          <w:color w:val="000000"/>
          <w:lang w:val="es-ES" w:eastAsia="es-CO"/>
        </w:rPr>
        <w:t xml:space="preserve">Artículo 1°. Objeto: </w:t>
      </w:r>
      <w:r w:rsidRPr="006C6F92">
        <w:rPr>
          <w:rFonts w:ascii="Arial" w:eastAsia="Arial" w:hAnsi="Arial" w:cs="Arial"/>
          <w:bCs/>
          <w:color w:val="000000"/>
          <w:lang w:val="es-ES" w:eastAsia="es-CO"/>
        </w:rPr>
        <w:t>La presente Ley tiene por objeto modificar el artículo 26 de la Ley 909 de 2004, con el fin de extender el término para desempeñar comisión de empleos de libre nombramiento y remoción o de periodo.</w:t>
      </w:r>
    </w:p>
    <w:p w:rsidR="006C6F92" w:rsidRPr="006C6F92" w:rsidRDefault="006C6F92" w:rsidP="006C6F92">
      <w:pPr>
        <w:spacing w:after="0" w:line="240" w:lineRule="atLeast"/>
        <w:jc w:val="both"/>
        <w:rPr>
          <w:rFonts w:ascii="Arial" w:eastAsia="Arial" w:hAnsi="Arial" w:cs="Arial"/>
          <w:bCs/>
          <w:color w:val="000000"/>
          <w:lang w:val="es-ES" w:eastAsia="es-CO"/>
        </w:rPr>
      </w:pPr>
    </w:p>
    <w:p w:rsidR="006C6F92" w:rsidRPr="006C6F92" w:rsidRDefault="006C6F92" w:rsidP="006C6F92">
      <w:pPr>
        <w:spacing w:after="0" w:line="240" w:lineRule="atLeast"/>
        <w:jc w:val="both"/>
        <w:rPr>
          <w:rFonts w:ascii="Arial" w:hAnsi="Arial" w:cs="Arial"/>
          <w:lang w:val="es-ES" w:eastAsia="es-CO"/>
        </w:rPr>
      </w:pPr>
      <w:r w:rsidRPr="006C6F92">
        <w:rPr>
          <w:rFonts w:ascii="Arial" w:hAnsi="Arial" w:cs="Arial"/>
          <w:b/>
          <w:bCs/>
          <w:lang w:val="es-ES" w:eastAsia="es-CO"/>
        </w:rPr>
        <w:t>Artículo 2°. Modifíquese el artículo 26 de la Ley 909 de 2004, el cual quedará así:</w:t>
      </w:r>
      <w:r w:rsidRPr="006C6F92">
        <w:rPr>
          <w:rFonts w:ascii="Arial" w:hAnsi="Arial" w:cs="Arial"/>
          <w:lang w:val="es-ES" w:eastAsia="es-CO"/>
        </w:rPr>
        <w:t xml:space="preserve"> </w:t>
      </w:r>
    </w:p>
    <w:p w:rsidR="006C6F92" w:rsidRPr="006C6F92" w:rsidRDefault="006C6F92" w:rsidP="006C6F92">
      <w:pPr>
        <w:spacing w:after="0" w:line="240" w:lineRule="atLeast"/>
        <w:jc w:val="both"/>
        <w:rPr>
          <w:rFonts w:ascii="Arial" w:hAnsi="Arial" w:cs="Arial"/>
          <w:lang w:val="es-ES" w:eastAsia="es-CO"/>
        </w:rPr>
      </w:pPr>
    </w:p>
    <w:p w:rsidR="006C6F92" w:rsidRPr="006C6F92" w:rsidRDefault="006C6F92" w:rsidP="006C6F92">
      <w:pPr>
        <w:spacing w:after="0" w:line="240" w:lineRule="atLeast"/>
        <w:jc w:val="both"/>
        <w:rPr>
          <w:rFonts w:ascii="Arial" w:hAnsi="Arial" w:cs="Arial"/>
          <w:b/>
          <w:bCs/>
          <w:lang w:val="es-ES" w:eastAsia="es-CO"/>
        </w:rPr>
      </w:pPr>
      <w:r w:rsidRPr="006C6F92">
        <w:rPr>
          <w:rFonts w:ascii="Arial" w:hAnsi="Arial" w:cs="Arial"/>
          <w:b/>
          <w:bCs/>
          <w:lang w:val="es-ES" w:eastAsia="es-CO"/>
        </w:rPr>
        <w:t>Artículo 26. COMISIÓN PARA DESEMPEÑAR EMPLEOS DE LIBRE NOMBRAMIENTO Y REMOCIÓN O DE PERÍODO.</w:t>
      </w:r>
    </w:p>
    <w:p w:rsidR="006C6F92" w:rsidRPr="006C6F92" w:rsidRDefault="006C6F92" w:rsidP="006C6F92">
      <w:pPr>
        <w:spacing w:after="0" w:line="240" w:lineRule="atLeast"/>
        <w:jc w:val="both"/>
        <w:rPr>
          <w:rFonts w:ascii="Arial" w:hAnsi="Arial" w:cs="Arial"/>
          <w:lang w:val="es-ES" w:eastAsia="es-CO"/>
        </w:rPr>
      </w:pPr>
      <w:bookmarkStart w:id="0" w:name="_GoBack"/>
      <w:bookmarkEnd w:id="0"/>
    </w:p>
    <w:p w:rsidR="006C6F92" w:rsidRPr="006C6F92" w:rsidRDefault="006C6F92" w:rsidP="006C6F92">
      <w:pPr>
        <w:spacing w:after="0" w:line="240" w:lineRule="atLeast"/>
        <w:jc w:val="both"/>
        <w:rPr>
          <w:rFonts w:ascii="Arial" w:hAnsi="Arial" w:cs="Arial"/>
          <w:lang w:val="es-ES" w:eastAsia="es-CO"/>
        </w:rPr>
      </w:pPr>
      <w:r w:rsidRPr="006C6F92">
        <w:rPr>
          <w:rFonts w:ascii="Arial" w:hAnsi="Arial" w:cs="Arial"/>
          <w:lang w:val="es-ES" w:eastAsia="es-CO"/>
        </w:rPr>
        <w:t>Los empleados de carrera con evaluación del desempeño sobresaliente, tendrán derecho a que el jefe de la entidad a la cual están vinculados, les otorgue, mediante acto administrativo motivado, comisión por el término inicial de tres (3) años, pudiendo ser prorrogado por un término igual, para desempeñar empleos de libre nombramiento y remoción o por el término correspondiente, cuando se trate de empleos de período, para los cuales hubieren sido nombrados o elegidos en la misma entidad a la cual se encuentran vinculados o en otra.</w:t>
      </w:r>
    </w:p>
    <w:p w:rsidR="006C6F92" w:rsidRPr="006C6F92" w:rsidRDefault="006C6F92" w:rsidP="006C6F92">
      <w:pPr>
        <w:spacing w:after="0" w:line="240" w:lineRule="atLeast"/>
        <w:jc w:val="both"/>
        <w:rPr>
          <w:rFonts w:ascii="Arial" w:hAnsi="Arial" w:cs="Arial"/>
          <w:lang w:val="es-ES" w:eastAsia="es-CO"/>
        </w:rPr>
      </w:pPr>
    </w:p>
    <w:p w:rsidR="006C6F92" w:rsidRPr="006C6F92" w:rsidRDefault="006C6F92" w:rsidP="006C6F92">
      <w:pPr>
        <w:spacing w:after="0" w:line="240" w:lineRule="atLeast"/>
        <w:jc w:val="both"/>
        <w:rPr>
          <w:rFonts w:ascii="Arial" w:hAnsi="Arial" w:cs="Arial"/>
          <w:lang w:val="es-ES" w:eastAsia="es-CO"/>
        </w:rPr>
      </w:pPr>
      <w:r w:rsidRPr="006C6F92">
        <w:rPr>
          <w:rFonts w:ascii="Arial" w:hAnsi="Arial" w:cs="Arial"/>
          <w:lang w:val="es-ES" w:eastAsia="es-CO"/>
        </w:rPr>
        <w:t xml:space="preserve">Finalizado el término por el cual se otorgó la comisión, el de su prórroga o cuando el empleado renuncie al cargo de libre nombramiento y remoción o sea retirado del mismo antes del vencimiento del término de la comisión, deberá asumir el empleo respecto del cual ostenta derechos de carrera. De no cumplirse lo anterior, la entidad declarará la vacancia de este y lo proveerá en forma definitiva. De estas novedades se informará a la Comisión Nacional del Servicio Civil. </w:t>
      </w:r>
    </w:p>
    <w:p w:rsidR="006C6F92" w:rsidRPr="006C6F92" w:rsidRDefault="006C6F92" w:rsidP="006C6F92">
      <w:pPr>
        <w:spacing w:after="0" w:line="240" w:lineRule="atLeast"/>
        <w:jc w:val="both"/>
        <w:rPr>
          <w:rFonts w:ascii="Arial" w:hAnsi="Arial" w:cs="Arial"/>
          <w:lang w:val="es-ES" w:eastAsia="es-CO"/>
        </w:rPr>
      </w:pPr>
    </w:p>
    <w:p w:rsidR="006C6F92" w:rsidRPr="006C6F92" w:rsidRDefault="006C6F92" w:rsidP="006C6F92">
      <w:pPr>
        <w:spacing w:after="0" w:line="240" w:lineRule="atLeast"/>
        <w:jc w:val="both"/>
        <w:rPr>
          <w:rFonts w:ascii="Arial" w:hAnsi="Arial" w:cs="Arial"/>
          <w:lang w:val="es-ES" w:eastAsia="es-CO"/>
        </w:rPr>
      </w:pPr>
      <w:r w:rsidRPr="006C6F92">
        <w:rPr>
          <w:rFonts w:ascii="Arial" w:hAnsi="Arial" w:cs="Arial"/>
          <w:lang w:val="es-ES" w:eastAsia="es-CO"/>
        </w:rPr>
        <w:t>Luego de su reintegro al cargo, al empleado público de carrera administrativa se le podrán conceder nuevas comisiones para desempeñar cargos de libre nombramiento y remoción o de periodo, en las mismas condiciones consagradas en el párrafo primero del presente artículo.</w:t>
      </w:r>
    </w:p>
    <w:p w:rsidR="006C6F92" w:rsidRPr="006C6F92" w:rsidRDefault="006C6F92" w:rsidP="006C6F92">
      <w:pPr>
        <w:spacing w:after="0" w:line="240" w:lineRule="atLeast"/>
        <w:jc w:val="both"/>
        <w:rPr>
          <w:rFonts w:ascii="Arial" w:hAnsi="Arial" w:cs="Arial"/>
          <w:b/>
          <w:color w:val="000000"/>
          <w:lang w:val="es-ES" w:eastAsia="es-CO"/>
        </w:rPr>
      </w:pPr>
    </w:p>
    <w:p w:rsidR="006C6F92" w:rsidRPr="006C6F92" w:rsidRDefault="006C6F92" w:rsidP="006C6F92">
      <w:pPr>
        <w:spacing w:after="0" w:line="240" w:lineRule="atLeast"/>
        <w:jc w:val="both"/>
        <w:rPr>
          <w:rFonts w:ascii="Arial" w:eastAsia="Arial" w:hAnsi="Arial" w:cs="Arial"/>
          <w:bCs/>
          <w:color w:val="000000"/>
          <w:lang w:val="es-ES" w:eastAsia="es-CO"/>
        </w:rPr>
      </w:pPr>
      <w:r w:rsidRPr="006C6F92">
        <w:rPr>
          <w:rFonts w:ascii="Arial" w:eastAsia="Arial" w:hAnsi="Arial" w:cs="Arial"/>
          <w:bCs/>
          <w:color w:val="000000"/>
          <w:lang w:val="es-ES" w:eastAsia="es-CO"/>
        </w:rPr>
        <w:t xml:space="preserve">Es facultativo del jefe de la entidad otorgar comisión a empleados de carrera para ejercer empleos de libre nombramiento y remoción o de período, cuando su última calificación de servicios haya sido satisfactoria sin alcanzar el nivel sobresaliente, mediante acto administrativo motivado. </w:t>
      </w:r>
    </w:p>
    <w:p w:rsidR="006C6F92" w:rsidRPr="006C6F92" w:rsidRDefault="006C6F92" w:rsidP="006C6F92">
      <w:pPr>
        <w:spacing w:after="0" w:line="240" w:lineRule="atLeast"/>
        <w:jc w:val="both"/>
        <w:rPr>
          <w:rFonts w:ascii="Arial" w:eastAsia="Arial" w:hAnsi="Arial" w:cs="Arial"/>
          <w:bCs/>
          <w:color w:val="000000"/>
          <w:lang w:val="es-ES" w:eastAsia="es-CO"/>
        </w:rPr>
      </w:pPr>
    </w:p>
    <w:p w:rsidR="006C6F92" w:rsidRPr="006C6F92" w:rsidRDefault="006C6F92" w:rsidP="006C6F92">
      <w:pPr>
        <w:spacing w:after="0" w:line="240" w:lineRule="atLeast"/>
        <w:jc w:val="both"/>
        <w:rPr>
          <w:rFonts w:ascii="Arial" w:eastAsia="Arial" w:hAnsi="Arial" w:cs="Arial"/>
          <w:bCs/>
          <w:color w:val="000000"/>
          <w:lang w:val="es-ES" w:eastAsia="es-CO"/>
        </w:rPr>
      </w:pPr>
      <w:r w:rsidRPr="006C6F92">
        <w:rPr>
          <w:rFonts w:ascii="Arial" w:eastAsia="Arial" w:hAnsi="Arial" w:cs="Arial"/>
          <w:bCs/>
          <w:color w:val="000000"/>
          <w:lang w:val="es-ES" w:eastAsia="es-CO"/>
        </w:rPr>
        <w:t>El jefe de la unidad de personal o quien haga sus veces, informará sobre estas novedades a la Comisión Nacional del Servicio Civil.</w:t>
      </w:r>
    </w:p>
    <w:p w:rsidR="006C6F92" w:rsidRPr="006C6F92" w:rsidRDefault="006C6F92" w:rsidP="006C6F92">
      <w:pPr>
        <w:spacing w:after="0" w:line="240" w:lineRule="atLeast"/>
        <w:jc w:val="center"/>
        <w:rPr>
          <w:rFonts w:ascii="Arial" w:eastAsia="Arial" w:hAnsi="Arial" w:cs="Arial"/>
          <w:bCs/>
          <w:color w:val="000000"/>
          <w:lang w:val="es-ES" w:eastAsia="es-CO"/>
        </w:rPr>
      </w:pPr>
    </w:p>
    <w:p w:rsidR="006C6F92" w:rsidRPr="006C6F92" w:rsidRDefault="006C6F92" w:rsidP="006C6F92">
      <w:pPr>
        <w:shd w:val="clear" w:color="auto" w:fill="FFFFFF"/>
        <w:spacing w:after="0" w:line="240" w:lineRule="atLeast"/>
        <w:jc w:val="both"/>
        <w:rPr>
          <w:rFonts w:ascii="Arial" w:eastAsia="Constantia" w:hAnsi="Arial" w:cs="Arial"/>
          <w:color w:val="000000"/>
          <w:lang w:val="es-ES" w:eastAsia="es-CO"/>
        </w:rPr>
      </w:pPr>
      <w:r w:rsidRPr="006C6F92">
        <w:rPr>
          <w:rFonts w:ascii="Arial" w:eastAsia="Arial" w:hAnsi="Arial" w:cs="Arial"/>
          <w:b/>
          <w:color w:val="000000"/>
          <w:lang w:val="es-ES" w:eastAsia="es-CO"/>
        </w:rPr>
        <w:lastRenderedPageBreak/>
        <w:t xml:space="preserve">Artículo 3°. </w:t>
      </w:r>
      <w:r w:rsidRPr="006C6F92">
        <w:rPr>
          <w:rFonts w:ascii="Arial" w:eastAsia="Arial" w:hAnsi="Arial" w:cs="Arial"/>
          <w:bCs/>
          <w:color w:val="000000"/>
          <w:lang w:val="es-ES" w:eastAsia="es-CO"/>
        </w:rPr>
        <w:t xml:space="preserve">La presente ley rige </w:t>
      </w:r>
      <w:r w:rsidRPr="006C6F92">
        <w:rPr>
          <w:rFonts w:ascii="Arial" w:eastAsia="Constantia" w:hAnsi="Arial" w:cs="Arial"/>
          <w:color w:val="000000"/>
          <w:lang w:val="es-ES" w:eastAsia="es-CO"/>
        </w:rPr>
        <w:t>a partir de su promulgación y deroga las disposiciones que le sean contrarias.</w:t>
      </w:r>
    </w:p>
    <w:p w:rsidR="00802632" w:rsidRPr="006C6F92" w:rsidRDefault="00802632" w:rsidP="00802632">
      <w:pPr>
        <w:spacing w:line="240" w:lineRule="atLeast"/>
        <w:contextualSpacing/>
        <w:jc w:val="both"/>
        <w:rPr>
          <w:rFonts w:ascii="Arial" w:eastAsia="Arial" w:hAnsi="Arial" w:cs="Arial"/>
          <w:lang w:eastAsia="es-CO"/>
        </w:rPr>
      </w:pPr>
    </w:p>
    <w:p w:rsidR="005C72AB" w:rsidRPr="006C6F92" w:rsidRDefault="005C72AB" w:rsidP="005C72AB">
      <w:pPr>
        <w:widowControl w:val="0"/>
        <w:spacing w:after="0" w:line="240" w:lineRule="atLeast"/>
        <w:jc w:val="both"/>
        <w:rPr>
          <w:rFonts w:ascii="Arial" w:eastAsia="Arial Narrow" w:hAnsi="Arial" w:cs="Arial"/>
          <w:lang w:eastAsia="es-CO"/>
        </w:rPr>
      </w:pPr>
    </w:p>
    <w:p w:rsidR="00DC1FF5" w:rsidRPr="006C6F92" w:rsidRDefault="001B1C28" w:rsidP="005C72AB">
      <w:pPr>
        <w:pStyle w:val="Sinespaciado"/>
        <w:rPr>
          <w:rFonts w:eastAsia="Arial" w:cs="Arial"/>
          <w:color w:val="000000"/>
        </w:rPr>
      </w:pPr>
      <w:r w:rsidRPr="006C6F92">
        <w:rPr>
          <w:rFonts w:eastAsia="Arial Narrow" w:cs="Arial Narrow"/>
          <w:color w:val="000000"/>
        </w:rPr>
        <w:t> </w:t>
      </w:r>
    </w:p>
    <w:p w:rsidR="00DC1FF5" w:rsidRPr="006C6F92" w:rsidRDefault="00DC1FF5" w:rsidP="00552AD0">
      <w:pPr>
        <w:pStyle w:val="Sinespaciado"/>
        <w:spacing w:line="240" w:lineRule="atLeast"/>
        <w:jc w:val="center"/>
        <w:rPr>
          <w:rFonts w:eastAsia="Arial" w:cs="Arial"/>
          <w:color w:val="000000"/>
        </w:rPr>
      </w:pPr>
    </w:p>
    <w:p w:rsidR="00DC1FF5" w:rsidRPr="006C6F92" w:rsidRDefault="00DC1FF5" w:rsidP="00552AD0">
      <w:pPr>
        <w:pStyle w:val="Sinespaciado"/>
        <w:spacing w:line="240" w:lineRule="atLeast"/>
        <w:jc w:val="center"/>
        <w:rPr>
          <w:rFonts w:eastAsia="Arial" w:cs="Arial"/>
          <w:b/>
          <w:color w:val="000000"/>
        </w:rPr>
      </w:pPr>
    </w:p>
    <w:p w:rsidR="00DC1FF5" w:rsidRPr="006C6F92" w:rsidRDefault="006C6F92" w:rsidP="00802632">
      <w:pPr>
        <w:pStyle w:val="Sinespaciado"/>
        <w:spacing w:line="240" w:lineRule="atLeast"/>
        <w:jc w:val="center"/>
        <w:rPr>
          <w:rFonts w:eastAsia="Arial" w:cs="Arial"/>
          <w:b/>
          <w:color w:val="000000"/>
        </w:rPr>
      </w:pPr>
      <w:r>
        <w:rPr>
          <w:rFonts w:eastAsia="Arial" w:cs="Arial"/>
          <w:b/>
          <w:color w:val="000000"/>
        </w:rPr>
        <w:t>Germán Rogelio Rozo Anís</w:t>
      </w:r>
    </w:p>
    <w:p w:rsidR="00DC1FF5" w:rsidRPr="006C6F92" w:rsidRDefault="00DC1FF5" w:rsidP="00802632">
      <w:pPr>
        <w:pStyle w:val="Sinespaciado"/>
        <w:spacing w:line="240" w:lineRule="atLeast"/>
        <w:jc w:val="center"/>
        <w:rPr>
          <w:rFonts w:eastAsia="Arial" w:cs="Arial"/>
          <w:color w:val="000000"/>
        </w:rPr>
      </w:pPr>
      <w:r w:rsidRPr="006C6F92">
        <w:rPr>
          <w:rFonts w:eastAsia="Arial" w:cs="Arial"/>
          <w:color w:val="000000"/>
        </w:rPr>
        <w:t>Ponente</w:t>
      </w:r>
    </w:p>
    <w:sectPr w:rsidR="00DC1FF5" w:rsidRPr="006C6F92" w:rsidSect="00225700">
      <w:headerReference w:type="default" r:id="rId9"/>
      <w:footerReference w:type="default" r:id="rId10"/>
      <w:type w:val="continuous"/>
      <w:pgSz w:w="12240" w:h="15840" w:code="1"/>
      <w:pgMar w:top="1871" w:right="1247" w:bottom="567" w:left="1701" w:header="680"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C6A" w:rsidRDefault="00A12C6A">
      <w:pPr>
        <w:spacing w:after="0" w:line="240" w:lineRule="auto"/>
      </w:pPr>
      <w:r>
        <w:separator/>
      </w:r>
    </w:p>
  </w:endnote>
  <w:endnote w:type="continuationSeparator" w:id="0">
    <w:p w:rsidR="00A12C6A" w:rsidRDefault="00A12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Pinyon Script">
    <w:altName w:val="Calibri"/>
    <w:charset w:val="00"/>
    <w:family w:val="auto"/>
    <w:pitch w:val="default"/>
  </w:font>
  <w:font w:name="Arial MT">
    <w:altName w:val="Arial"/>
    <w:charset w:val="01"/>
    <w:family w:val="swiss"/>
    <w:pitch w:val="variable"/>
  </w:font>
  <w:font w:name="Constantia">
    <w:panose1 w:val="02030602050306030303"/>
    <w:charset w:val="00"/>
    <w:family w:val="roman"/>
    <w:pitch w:val="variable"/>
    <w:sig w:usb0="A00002EF" w:usb1="400020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138" w:rsidRPr="001A2138" w:rsidRDefault="001A2138" w:rsidP="001A2138">
    <w:pPr>
      <w:pStyle w:val="Sinespaciado"/>
      <w:ind w:left="720"/>
      <w:jc w:val="center"/>
      <w:rPr>
        <w:rFonts w:cs="Arial"/>
        <w:color w:val="0F243E" w:themeColor="text2" w:themeShade="80"/>
        <w:sz w:val="14"/>
        <w:szCs w:val="14"/>
      </w:rPr>
    </w:pPr>
    <w:r w:rsidRPr="001A2138">
      <w:rPr>
        <w:rStyle w:val="SinespaciadoCar"/>
        <w:rFonts w:cs="Arial"/>
        <w:sz w:val="14"/>
        <w:szCs w:val="14"/>
      </w:rPr>
      <w:t xml:space="preserve">Texto Definitivo aprobado en primer debate proyecto de ley No. </w:t>
    </w:r>
    <w:r w:rsidR="006C6F92">
      <w:rPr>
        <w:rStyle w:val="SinespaciadoCar"/>
        <w:rFonts w:cs="Arial"/>
        <w:sz w:val="14"/>
        <w:szCs w:val="14"/>
      </w:rPr>
      <w:t>214</w:t>
    </w:r>
    <w:r w:rsidRPr="001A2138">
      <w:rPr>
        <w:rStyle w:val="SinespaciadoCar"/>
        <w:rFonts w:cs="Arial"/>
        <w:sz w:val="14"/>
        <w:szCs w:val="14"/>
      </w:rPr>
      <w:t xml:space="preserve"> de 2024 Cámara</w:t>
    </w:r>
    <w:r w:rsidRPr="001A2138">
      <w:rPr>
        <w:rFonts w:cs="Arial"/>
        <w:spacing w:val="60"/>
        <w:sz w:val="14"/>
        <w:szCs w:val="14"/>
        <w:lang w:val="es-ES"/>
      </w:rPr>
      <w:t xml:space="preserve"> </w:t>
    </w:r>
    <w:r>
      <w:rPr>
        <w:rFonts w:cs="Arial"/>
        <w:spacing w:val="60"/>
        <w:sz w:val="14"/>
        <w:szCs w:val="14"/>
        <w:lang w:val="es-ES"/>
      </w:rPr>
      <w:tab/>
    </w:r>
    <w:r>
      <w:rPr>
        <w:rFonts w:cs="Arial"/>
        <w:spacing w:val="60"/>
        <w:sz w:val="14"/>
        <w:szCs w:val="14"/>
        <w:lang w:val="es-ES"/>
      </w:rPr>
      <w:tab/>
    </w:r>
    <w:r>
      <w:rPr>
        <w:rFonts w:cs="Arial"/>
        <w:spacing w:val="60"/>
        <w:sz w:val="14"/>
        <w:szCs w:val="14"/>
        <w:lang w:val="es-ES"/>
      </w:rPr>
      <w:tab/>
    </w:r>
    <w:r w:rsidRPr="001A2138">
      <w:rPr>
        <w:rFonts w:cs="Arial"/>
        <w:spacing w:val="60"/>
        <w:sz w:val="14"/>
        <w:szCs w:val="14"/>
        <w:lang w:val="es-ES"/>
      </w:rPr>
      <w:t>Página</w:t>
    </w:r>
    <w:r w:rsidRPr="001A2138">
      <w:rPr>
        <w:rFonts w:cs="Arial"/>
        <w:sz w:val="14"/>
        <w:szCs w:val="14"/>
        <w:lang w:val="es-ES"/>
      </w:rPr>
      <w:t xml:space="preserve"> </w:t>
    </w:r>
    <w:r w:rsidRPr="001A2138">
      <w:rPr>
        <w:rFonts w:cs="Arial"/>
        <w:sz w:val="14"/>
        <w:szCs w:val="14"/>
      </w:rPr>
      <w:fldChar w:fldCharType="begin"/>
    </w:r>
    <w:r w:rsidRPr="001A2138">
      <w:rPr>
        <w:rFonts w:cs="Arial"/>
        <w:sz w:val="14"/>
        <w:szCs w:val="14"/>
      </w:rPr>
      <w:instrText>PAGE   \* MERGEFORMAT</w:instrText>
    </w:r>
    <w:r w:rsidRPr="001A2138">
      <w:rPr>
        <w:rFonts w:cs="Arial"/>
        <w:sz w:val="14"/>
        <w:szCs w:val="14"/>
      </w:rPr>
      <w:fldChar w:fldCharType="separate"/>
    </w:r>
    <w:r w:rsidR="00225700" w:rsidRPr="00225700">
      <w:rPr>
        <w:rFonts w:cs="Arial"/>
        <w:noProof/>
        <w:sz w:val="14"/>
        <w:szCs w:val="14"/>
        <w:lang w:val="es-ES"/>
      </w:rPr>
      <w:t>1</w:t>
    </w:r>
    <w:r w:rsidRPr="001A2138">
      <w:rPr>
        <w:rFonts w:cs="Arial"/>
        <w:sz w:val="14"/>
        <w:szCs w:val="14"/>
      </w:rPr>
      <w:fldChar w:fldCharType="end"/>
    </w:r>
    <w:r w:rsidRPr="001A2138">
      <w:rPr>
        <w:rFonts w:cs="Arial"/>
        <w:sz w:val="14"/>
        <w:szCs w:val="14"/>
        <w:lang w:val="es-ES"/>
      </w:rPr>
      <w:t xml:space="preserve"> </w:t>
    </w:r>
    <w:r>
      <w:rPr>
        <w:rFonts w:cs="Arial"/>
        <w:sz w:val="14"/>
        <w:szCs w:val="14"/>
        <w:lang w:val="es-ES"/>
      </w:rPr>
      <w:t>-</w:t>
    </w:r>
    <w:r w:rsidRPr="001A2138">
      <w:rPr>
        <w:rFonts w:cs="Arial"/>
        <w:sz w:val="14"/>
        <w:szCs w:val="14"/>
        <w:lang w:val="es-ES"/>
      </w:rPr>
      <w:t xml:space="preserve"> </w:t>
    </w:r>
    <w:r w:rsidRPr="001A2138">
      <w:rPr>
        <w:rFonts w:cs="Arial"/>
        <w:sz w:val="14"/>
        <w:szCs w:val="14"/>
      </w:rPr>
      <w:fldChar w:fldCharType="begin"/>
    </w:r>
    <w:r w:rsidRPr="001A2138">
      <w:rPr>
        <w:rFonts w:cs="Arial"/>
        <w:sz w:val="14"/>
        <w:szCs w:val="14"/>
      </w:rPr>
      <w:instrText>NUMPAGES  \* Arabic  \* MERGEFORMAT</w:instrText>
    </w:r>
    <w:r w:rsidRPr="001A2138">
      <w:rPr>
        <w:rFonts w:cs="Arial"/>
        <w:sz w:val="14"/>
        <w:szCs w:val="14"/>
      </w:rPr>
      <w:fldChar w:fldCharType="separate"/>
    </w:r>
    <w:r w:rsidR="00225700" w:rsidRPr="00225700">
      <w:rPr>
        <w:rFonts w:cs="Arial"/>
        <w:noProof/>
        <w:sz w:val="14"/>
        <w:szCs w:val="14"/>
        <w:lang w:val="es-ES"/>
      </w:rPr>
      <w:t>2</w:t>
    </w:r>
    <w:r w:rsidRPr="001A2138">
      <w:rPr>
        <w:rFonts w:cs="Arial"/>
        <w:sz w:val="14"/>
        <w:szCs w:val="14"/>
      </w:rPr>
      <w:fldChar w:fldCharType="end"/>
    </w:r>
  </w:p>
  <w:p w:rsidR="00900D93" w:rsidRDefault="00900D93">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C6A" w:rsidRDefault="00A12C6A">
      <w:pPr>
        <w:spacing w:after="0" w:line="240" w:lineRule="auto"/>
      </w:pPr>
      <w:r>
        <w:separator/>
      </w:r>
    </w:p>
  </w:footnote>
  <w:footnote w:type="continuationSeparator" w:id="0">
    <w:p w:rsidR="00A12C6A" w:rsidRDefault="00A12C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D93" w:rsidRDefault="000F3249">
    <w:pPr>
      <w:pBdr>
        <w:top w:val="nil"/>
        <w:left w:val="nil"/>
        <w:bottom w:val="nil"/>
        <w:right w:val="nil"/>
        <w:between w:val="nil"/>
      </w:pBdr>
      <w:tabs>
        <w:tab w:val="center" w:pos="4419"/>
        <w:tab w:val="right" w:pos="8838"/>
      </w:tabs>
      <w:spacing w:after="0" w:line="240" w:lineRule="auto"/>
      <w:rPr>
        <w:color w:val="000000"/>
      </w:rPr>
    </w:pPr>
    <w:r>
      <w:rPr>
        <w:noProof/>
        <w:lang w:eastAsia="es-CO"/>
      </w:rPr>
      <w:drawing>
        <wp:anchor distT="0" distB="0" distL="114300" distR="114300" simplePos="0" relativeHeight="251658240" behindDoc="0" locked="0" layoutInCell="1" hidden="0" allowOverlap="1">
          <wp:simplePos x="0" y="0"/>
          <wp:positionH relativeFrom="column">
            <wp:posOffset>1980565</wp:posOffset>
          </wp:positionH>
          <wp:positionV relativeFrom="paragraph">
            <wp:posOffset>-269646</wp:posOffset>
          </wp:positionV>
          <wp:extent cx="2082800" cy="8382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31070" t="9701" r="53331" b="79139"/>
                  <a:stretch>
                    <a:fillRect/>
                  </a:stretch>
                </pic:blipFill>
                <pic:spPr>
                  <a:xfrm>
                    <a:off x="0" y="0"/>
                    <a:ext cx="2082800" cy="8382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0072C"/>
    <w:multiLevelType w:val="multilevel"/>
    <w:tmpl w:val="8EE46D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B0F5F4C"/>
    <w:multiLevelType w:val="multilevel"/>
    <w:tmpl w:val="56DE173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118E1770"/>
    <w:multiLevelType w:val="hybridMultilevel"/>
    <w:tmpl w:val="39CE0550"/>
    <w:lvl w:ilvl="0" w:tplc="73609C06">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7F83E89"/>
    <w:multiLevelType w:val="hybridMultilevel"/>
    <w:tmpl w:val="C14E885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D5C0DBE"/>
    <w:multiLevelType w:val="hybridMultilevel"/>
    <w:tmpl w:val="AEC2E45E"/>
    <w:lvl w:ilvl="0" w:tplc="239ED49A">
      <w:start w:val="1"/>
      <w:numFmt w:val="lowerLetter"/>
      <w:lvlText w:val="%1)"/>
      <w:lvlJc w:val="left"/>
      <w:pPr>
        <w:ind w:left="111" w:hanging="334"/>
      </w:pPr>
      <w:rPr>
        <w:rFonts w:ascii="Arial" w:eastAsia="Tahoma" w:hAnsi="Arial" w:cs="Arial" w:hint="default"/>
        <w:b/>
        <w:bCs/>
        <w:i w:val="0"/>
        <w:iCs w:val="0"/>
        <w:spacing w:val="-1"/>
        <w:w w:val="100"/>
        <w:sz w:val="22"/>
        <w:szCs w:val="24"/>
        <w:lang w:val="es-ES" w:eastAsia="en-US" w:bidi="ar-SA"/>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1D763EF"/>
    <w:multiLevelType w:val="hybridMultilevel"/>
    <w:tmpl w:val="0C66FC7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3F9414D"/>
    <w:multiLevelType w:val="multilevel"/>
    <w:tmpl w:val="EA3223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29A97CDC"/>
    <w:multiLevelType w:val="hybridMultilevel"/>
    <w:tmpl w:val="CC6827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FB60936"/>
    <w:multiLevelType w:val="multilevel"/>
    <w:tmpl w:val="12CEC5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3F049AD"/>
    <w:multiLevelType w:val="multilevel"/>
    <w:tmpl w:val="814EF2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6F935AB"/>
    <w:multiLevelType w:val="multilevel"/>
    <w:tmpl w:val="39CC9B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3C9B4BD9"/>
    <w:multiLevelType w:val="multilevel"/>
    <w:tmpl w:val="06E6F3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CC22E01"/>
    <w:multiLevelType w:val="hybridMultilevel"/>
    <w:tmpl w:val="27401AA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4B21551"/>
    <w:multiLevelType w:val="multilevel"/>
    <w:tmpl w:val="0024C9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45A22404"/>
    <w:multiLevelType w:val="hybridMultilevel"/>
    <w:tmpl w:val="E9E4865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2141067"/>
    <w:multiLevelType w:val="multilevel"/>
    <w:tmpl w:val="C00C24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3E25D50"/>
    <w:multiLevelType w:val="hybridMultilevel"/>
    <w:tmpl w:val="3C6417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65F47E1"/>
    <w:multiLevelType w:val="hybridMultilevel"/>
    <w:tmpl w:val="B18E3C40"/>
    <w:lvl w:ilvl="0" w:tplc="EA648892">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08C339F"/>
    <w:multiLevelType w:val="hybridMultilevel"/>
    <w:tmpl w:val="FE3C0C8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C1B127E"/>
    <w:multiLevelType w:val="multilevel"/>
    <w:tmpl w:val="2F8202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6ECD0FB7"/>
    <w:multiLevelType w:val="hybridMultilevel"/>
    <w:tmpl w:val="2FC885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4F934D0"/>
    <w:multiLevelType w:val="hybridMultilevel"/>
    <w:tmpl w:val="960A6F2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5F056BE"/>
    <w:multiLevelType w:val="multilevel"/>
    <w:tmpl w:val="FDDA54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7C576BBF"/>
    <w:multiLevelType w:val="hybridMultilevel"/>
    <w:tmpl w:val="762E1CB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10"/>
  </w:num>
  <w:num w:numId="3">
    <w:abstractNumId w:val="1"/>
  </w:num>
  <w:num w:numId="4">
    <w:abstractNumId w:val="19"/>
  </w:num>
  <w:num w:numId="5">
    <w:abstractNumId w:val="9"/>
  </w:num>
  <w:num w:numId="6">
    <w:abstractNumId w:val="11"/>
  </w:num>
  <w:num w:numId="7">
    <w:abstractNumId w:val="0"/>
  </w:num>
  <w:num w:numId="8">
    <w:abstractNumId w:val="8"/>
  </w:num>
  <w:num w:numId="9">
    <w:abstractNumId w:val="22"/>
  </w:num>
  <w:num w:numId="10">
    <w:abstractNumId w:val="13"/>
  </w:num>
  <w:num w:numId="11">
    <w:abstractNumId w:val="2"/>
  </w:num>
  <w:num w:numId="12">
    <w:abstractNumId w:val="23"/>
  </w:num>
  <w:num w:numId="13">
    <w:abstractNumId w:val="20"/>
  </w:num>
  <w:num w:numId="14">
    <w:abstractNumId w:val="21"/>
  </w:num>
  <w:num w:numId="15">
    <w:abstractNumId w:val="16"/>
  </w:num>
  <w:num w:numId="16">
    <w:abstractNumId w:val="7"/>
  </w:num>
  <w:num w:numId="17">
    <w:abstractNumId w:val="14"/>
  </w:num>
  <w:num w:numId="18">
    <w:abstractNumId w:val="3"/>
  </w:num>
  <w:num w:numId="19">
    <w:abstractNumId w:val="12"/>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15"/>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D93"/>
    <w:rsid w:val="000218A0"/>
    <w:rsid w:val="00035A12"/>
    <w:rsid w:val="000621DE"/>
    <w:rsid w:val="000F3249"/>
    <w:rsid w:val="000F3F41"/>
    <w:rsid w:val="00102AC9"/>
    <w:rsid w:val="00106067"/>
    <w:rsid w:val="001303C3"/>
    <w:rsid w:val="00141A7E"/>
    <w:rsid w:val="00145732"/>
    <w:rsid w:val="0014781D"/>
    <w:rsid w:val="001826C3"/>
    <w:rsid w:val="00193E1C"/>
    <w:rsid w:val="001A2138"/>
    <w:rsid w:val="001B1C28"/>
    <w:rsid w:val="00225700"/>
    <w:rsid w:val="00245986"/>
    <w:rsid w:val="00263488"/>
    <w:rsid w:val="002A1BAF"/>
    <w:rsid w:val="002E2C47"/>
    <w:rsid w:val="00330383"/>
    <w:rsid w:val="00332B24"/>
    <w:rsid w:val="00355BAA"/>
    <w:rsid w:val="00375224"/>
    <w:rsid w:val="003C5D20"/>
    <w:rsid w:val="003D08DE"/>
    <w:rsid w:val="00415278"/>
    <w:rsid w:val="00431516"/>
    <w:rsid w:val="00484475"/>
    <w:rsid w:val="004B0124"/>
    <w:rsid w:val="005004BD"/>
    <w:rsid w:val="00523CF6"/>
    <w:rsid w:val="00533F5F"/>
    <w:rsid w:val="00552AD0"/>
    <w:rsid w:val="005C72AB"/>
    <w:rsid w:val="006020FC"/>
    <w:rsid w:val="006044DC"/>
    <w:rsid w:val="0066551C"/>
    <w:rsid w:val="00676A02"/>
    <w:rsid w:val="006A6E52"/>
    <w:rsid w:val="006C6F92"/>
    <w:rsid w:val="006E594C"/>
    <w:rsid w:val="00705939"/>
    <w:rsid w:val="00780935"/>
    <w:rsid w:val="007D2959"/>
    <w:rsid w:val="00802632"/>
    <w:rsid w:val="008210E3"/>
    <w:rsid w:val="00837160"/>
    <w:rsid w:val="00854072"/>
    <w:rsid w:val="008614A6"/>
    <w:rsid w:val="008B456C"/>
    <w:rsid w:val="008C5481"/>
    <w:rsid w:val="008D2E0D"/>
    <w:rsid w:val="008D336A"/>
    <w:rsid w:val="008E2412"/>
    <w:rsid w:val="008E689B"/>
    <w:rsid w:val="008F05CA"/>
    <w:rsid w:val="00900D93"/>
    <w:rsid w:val="00980D46"/>
    <w:rsid w:val="00984A08"/>
    <w:rsid w:val="009A5477"/>
    <w:rsid w:val="009E1B8B"/>
    <w:rsid w:val="009E3F42"/>
    <w:rsid w:val="00A05C2A"/>
    <w:rsid w:val="00A108F6"/>
    <w:rsid w:val="00A10DC4"/>
    <w:rsid w:val="00A12C6A"/>
    <w:rsid w:val="00A246E8"/>
    <w:rsid w:val="00A25D01"/>
    <w:rsid w:val="00A27D65"/>
    <w:rsid w:val="00AA5167"/>
    <w:rsid w:val="00AC09C4"/>
    <w:rsid w:val="00AE28E3"/>
    <w:rsid w:val="00B068E0"/>
    <w:rsid w:val="00B31264"/>
    <w:rsid w:val="00B4204B"/>
    <w:rsid w:val="00B47081"/>
    <w:rsid w:val="00B57363"/>
    <w:rsid w:val="00B901DA"/>
    <w:rsid w:val="00BA37B0"/>
    <w:rsid w:val="00BA6354"/>
    <w:rsid w:val="00BF5872"/>
    <w:rsid w:val="00BF5DE4"/>
    <w:rsid w:val="00C0783C"/>
    <w:rsid w:val="00C10A0F"/>
    <w:rsid w:val="00C136E7"/>
    <w:rsid w:val="00C24F1B"/>
    <w:rsid w:val="00C63C05"/>
    <w:rsid w:val="00D16302"/>
    <w:rsid w:val="00D2044D"/>
    <w:rsid w:val="00D410FE"/>
    <w:rsid w:val="00D50831"/>
    <w:rsid w:val="00D70EBC"/>
    <w:rsid w:val="00D92817"/>
    <w:rsid w:val="00DB0903"/>
    <w:rsid w:val="00DC1FF5"/>
    <w:rsid w:val="00E02D4A"/>
    <w:rsid w:val="00E2082D"/>
    <w:rsid w:val="00E27292"/>
    <w:rsid w:val="00E919E7"/>
    <w:rsid w:val="00EF5B1B"/>
    <w:rsid w:val="00F04E2C"/>
    <w:rsid w:val="00F210E8"/>
    <w:rsid w:val="00F42CA9"/>
    <w:rsid w:val="00F50D3E"/>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323D2B"/>
  <w15:docId w15:val="{5000D18E-4321-4784-962A-0EF1FB71F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419"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7D582E"/>
    <w:rPr>
      <w:b/>
      <w:bCs/>
    </w:rPr>
  </w:style>
  <w:style w:type="character" w:customStyle="1" w:styleId="apple-converted-space">
    <w:name w:val="apple-converted-space"/>
    <w:basedOn w:val="Fuentedeprrafopredeter"/>
    <w:rsid w:val="007D582E"/>
  </w:style>
  <w:style w:type="character" w:styleId="Hipervnculo">
    <w:name w:val="Hyperlink"/>
    <w:basedOn w:val="Fuentedeprrafopredeter"/>
    <w:unhideWhenUsed/>
    <w:rsid w:val="007D582E"/>
    <w:rPr>
      <w:color w:val="0000FF"/>
      <w:u w:val="single"/>
    </w:rPr>
  </w:style>
  <w:style w:type="paragraph" w:styleId="Textosinformato">
    <w:name w:val="Plain Text"/>
    <w:basedOn w:val="Normal"/>
    <w:link w:val="TextosinformatoCar"/>
    <w:uiPriority w:val="99"/>
    <w:semiHidden/>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7D582E"/>
    <w:rPr>
      <w:rFonts w:ascii="Times New Roman" w:eastAsia="Times New Roman" w:hAnsi="Times New Roman" w:cs="Times New Roman"/>
      <w:sz w:val="24"/>
      <w:szCs w:val="24"/>
      <w:lang w:eastAsia="es-CO"/>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Ref. de nota al pie1,FC,ft"/>
    <w:basedOn w:val="Normal"/>
    <w:link w:val="TextonotapieCar"/>
    <w:uiPriority w:val="99"/>
    <w:unhideWhenUsed/>
    <w:qFormat/>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C Car"/>
    <w:basedOn w:val="Fuentedeprrafopredeter"/>
    <w:link w:val="Textonotapie"/>
    <w:uiPriority w:val="99"/>
    <w:rsid w:val="007D582E"/>
    <w:rPr>
      <w:rFonts w:ascii="Times New Roman" w:eastAsia="Times New Roman" w:hAnsi="Times New Roman" w:cs="Times New Roman"/>
      <w:sz w:val="24"/>
      <w:szCs w:val="24"/>
      <w:lang w:eastAsia="es-CO"/>
    </w:rPr>
  </w:style>
  <w:style w:type="paragraph" w:styleId="Prrafodelista">
    <w:name w:val="List Paragraph"/>
    <w:aliases w:val="Ha,Resume Title,List Paragraph1,lp1,Bullet List,FooterText,Use Case List Paragraph,titulo 3,numbered,Paragraphe de liste1,Bulletr List Paragraph,Foot,列出段落,列出段落1,List Paragraph2,List Paragraph21,Parágrafo da Lista1,リスト段落1,Listeafsnit1"/>
    <w:basedOn w:val="Normal"/>
    <w:link w:val="PrrafodelistaCar"/>
    <w:uiPriority w:val="1"/>
    <w:qFormat/>
    <w:rsid w:val="00981CC9"/>
    <w:pPr>
      <w:ind w:left="720"/>
      <w:contextualSpacing/>
    </w:pPr>
  </w:style>
  <w:style w:type="character" w:styleId="Refdenotaalpie">
    <w:name w:val="footnote reference"/>
    <w:basedOn w:val="Fuentedeprrafopredeter"/>
    <w:uiPriority w:val="99"/>
    <w:semiHidden/>
    <w:unhideWhenUsed/>
    <w:rsid w:val="001A75AA"/>
    <w:rPr>
      <w:vertAlign w:val="superscript"/>
    </w:rPr>
  </w:style>
  <w:style w:type="table" w:styleId="Tablaconcuadrcula">
    <w:name w:val="Table Grid"/>
    <w:basedOn w:val="Tablanormal"/>
    <w:uiPriority w:val="39"/>
    <w:rsid w:val="0059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B1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5C8"/>
  </w:style>
  <w:style w:type="paragraph" w:styleId="Piedepgina">
    <w:name w:val="footer"/>
    <w:basedOn w:val="Normal"/>
    <w:link w:val="PiedepginaCar"/>
    <w:uiPriority w:val="99"/>
    <w:unhideWhenUsed/>
    <w:rsid w:val="007B1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5C8"/>
  </w:style>
  <w:style w:type="character" w:styleId="Hipervnculovisitado">
    <w:name w:val="FollowedHyperlink"/>
    <w:basedOn w:val="Fuentedeprrafopredeter"/>
    <w:uiPriority w:val="99"/>
    <w:semiHidden/>
    <w:unhideWhenUsed/>
    <w:rsid w:val="00201497"/>
    <w:rPr>
      <w:color w:val="800080" w:themeColor="followedHyperlink"/>
      <w:u w:val="single"/>
    </w:rPr>
  </w:style>
  <w:style w:type="paragraph" w:customStyle="1" w:styleId="nospacing1">
    <w:name w:val="nospacing1"/>
    <w:basedOn w:val="Normal"/>
    <w:rsid w:val="00B77B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uadrocar">
    <w:name w:val="recuadrocar"/>
    <w:basedOn w:val="Fuentedeprrafopredeter"/>
    <w:rsid w:val="00B77BA5"/>
  </w:style>
  <w:style w:type="paragraph" w:styleId="Textodeglobo">
    <w:name w:val="Balloon Text"/>
    <w:basedOn w:val="Normal"/>
    <w:link w:val="TextodegloboCar"/>
    <w:uiPriority w:val="99"/>
    <w:semiHidden/>
    <w:unhideWhenUsed/>
    <w:rsid w:val="00271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7D1"/>
    <w:rPr>
      <w:rFonts w:ascii="Tahoma" w:hAnsi="Tahoma" w:cs="Tahoma"/>
      <w:sz w:val="16"/>
      <w:szCs w:val="16"/>
    </w:rPr>
  </w:style>
  <w:style w:type="paragraph" w:styleId="Sinespaciado">
    <w:name w:val="No Spacing"/>
    <w:link w:val="SinespaciadoCar"/>
    <w:uiPriority w:val="1"/>
    <w:qFormat/>
    <w:rsid w:val="000218A0"/>
    <w:pPr>
      <w:spacing w:after="0" w:line="240" w:lineRule="auto"/>
      <w:jc w:val="both"/>
    </w:pPr>
    <w:rPr>
      <w:rFonts w:ascii="Arial" w:hAnsi="Arial"/>
    </w:rPr>
  </w:style>
  <w:style w:type="character" w:customStyle="1" w:styleId="a0">
    <w:name w:val="a0"/>
    <w:rsid w:val="008C4C99"/>
  </w:style>
  <w:style w:type="paragraph" w:customStyle="1" w:styleId="Default">
    <w:name w:val="Default"/>
    <w:uiPriority w:val="99"/>
    <w:rsid w:val="008C4C99"/>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semiHidden/>
    <w:unhideWhenUsed/>
    <w:rsid w:val="008C4C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4C99"/>
    <w:rPr>
      <w:sz w:val="20"/>
      <w:szCs w:val="20"/>
    </w:rPr>
  </w:style>
  <w:style w:type="paragraph" w:styleId="Asuntodelcomentario">
    <w:name w:val="annotation subject"/>
    <w:basedOn w:val="Textocomentario"/>
    <w:next w:val="Textocomentario"/>
    <w:link w:val="AsuntodelcomentarioCar"/>
    <w:uiPriority w:val="99"/>
    <w:semiHidden/>
    <w:unhideWhenUsed/>
    <w:rsid w:val="008C4C99"/>
    <w:pPr>
      <w:spacing w:after="160"/>
    </w:pPr>
    <w:rPr>
      <w:b/>
      <w:bCs/>
    </w:rPr>
  </w:style>
  <w:style w:type="character" w:customStyle="1" w:styleId="AsuntodelcomentarioCar">
    <w:name w:val="Asunto del comentario Car"/>
    <w:basedOn w:val="TextocomentarioCar"/>
    <w:link w:val="Asuntodelcomentario"/>
    <w:uiPriority w:val="99"/>
    <w:semiHidden/>
    <w:rsid w:val="008C4C99"/>
    <w:rPr>
      <w:b/>
      <w:bCs/>
      <w:sz w:val="20"/>
      <w:szCs w:val="20"/>
    </w:rPr>
  </w:style>
  <w:style w:type="character" w:customStyle="1" w:styleId="SinespaciadoCar">
    <w:name w:val="Sin espaciado Car"/>
    <w:link w:val="Sinespaciado"/>
    <w:uiPriority w:val="1"/>
    <w:rsid w:val="000218A0"/>
    <w:rPr>
      <w:rFonts w:ascii="Arial" w:hAnsi="Arial"/>
    </w:rPr>
  </w:style>
  <w:style w:type="paragraph" w:styleId="Textoindependiente">
    <w:name w:val="Body Text"/>
    <w:basedOn w:val="Normal"/>
    <w:link w:val="TextoindependienteCar"/>
    <w:qFormat/>
    <w:rsid w:val="00DB5BF8"/>
    <w:pPr>
      <w:spacing w:before="180" w:after="180" w:line="240" w:lineRule="auto"/>
    </w:pPr>
    <w:rPr>
      <w:sz w:val="24"/>
      <w:szCs w:val="24"/>
    </w:rPr>
  </w:style>
  <w:style w:type="character" w:customStyle="1" w:styleId="TextoindependienteCar">
    <w:name w:val="Texto independiente Car"/>
    <w:basedOn w:val="Fuentedeprrafopredeter"/>
    <w:link w:val="Textoindependiente"/>
    <w:rsid w:val="00DB5BF8"/>
    <w:rPr>
      <w:sz w:val="24"/>
      <w:szCs w:val="24"/>
    </w:rPr>
  </w:style>
  <w:style w:type="paragraph" w:customStyle="1" w:styleId="FirstParagraph">
    <w:name w:val="First Paragraph"/>
    <w:basedOn w:val="Textoindependiente"/>
    <w:next w:val="Textoindependiente"/>
    <w:qFormat/>
    <w:rsid w:val="00DB5BF8"/>
  </w:style>
  <w:style w:type="paragraph" w:customStyle="1" w:styleId="Compact">
    <w:name w:val="Compact"/>
    <w:basedOn w:val="Textoindependiente"/>
    <w:qFormat/>
    <w:rsid w:val="00DB5BF8"/>
    <w:pPr>
      <w:spacing w:before="36" w:after="36"/>
    </w:pPr>
  </w:style>
  <w:style w:type="character" w:customStyle="1" w:styleId="PrrafodelistaCar">
    <w:name w:val="Párrafo de lista Car"/>
    <w:aliases w:val="Ha Car,Resume Title Car,List Paragraph1 Car,lp1 Car,Bullet List Car,FooterText Car,Use Case List Paragraph Car,titulo 3 Car,numbered Car,Paragraphe de liste1 Car,Bulletr List Paragraph Car,Foot Car,列出段落 Car,列出段落1 Car,リスト段落1 Car"/>
    <w:link w:val="Prrafodelista"/>
    <w:uiPriority w:val="1"/>
    <w:qFormat/>
    <w:locked/>
    <w:rsid w:val="00667394"/>
  </w:style>
  <w:style w:type="paragraph" w:customStyle="1" w:styleId="ListaCC">
    <w:name w:val="Lista CC."/>
    <w:basedOn w:val="Normal"/>
    <w:rsid w:val="00594C7E"/>
    <w:pPr>
      <w:suppressAutoHyphens/>
      <w:spacing w:after="0" w:line="300" w:lineRule="auto"/>
      <w:ind w:leftChars="-1" w:left="-1" w:hangingChars="1" w:hanging="1"/>
      <w:jc w:val="both"/>
      <w:textDirection w:val="btLr"/>
      <w:textAlignment w:val="top"/>
      <w:outlineLvl w:val="0"/>
    </w:pPr>
    <w:rPr>
      <w:rFonts w:ascii="Arial" w:eastAsia="Arial" w:hAnsi="Arial" w:cs="Arial"/>
      <w:spacing w:val="-2"/>
      <w:position w:val="-1"/>
      <w:sz w:val="24"/>
      <w:szCs w:val="24"/>
      <w:lang w:val="es-ES" w:eastAsia="es-CO"/>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954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EH2QwE851htgsxIsh+/9wNLFHw==">AMUW2mWFy1y4PWVRt8srbyc52XXJNag+lOKeN+pDNJBchPx4U7ToiYb+/pJhWSPvjRo2LSP4s95z3Vn1FklT+cXBpwD8bXqMGcheiZDIzNoqZ3b54Ea//jDvXm2Gq8TrRmtqiODlJV0k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BCC6848-7433-4623-A37E-E7443539B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419</Words>
  <Characters>2306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edilsatorres</dc:creator>
  <cp:lastModifiedBy>Emiro Enrique Gonzalez Martinez</cp:lastModifiedBy>
  <cp:revision>5</cp:revision>
  <cp:lastPrinted>2022-11-28T15:09:00Z</cp:lastPrinted>
  <dcterms:created xsi:type="dcterms:W3CDTF">2024-12-04T23:47:00Z</dcterms:created>
  <dcterms:modified xsi:type="dcterms:W3CDTF">2024-12-04T23:53:00Z</dcterms:modified>
</cp:coreProperties>
</file>